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7BF5B" w14:textId="5C4E372C" w:rsidR="000E0E0D" w:rsidRPr="00987F19" w:rsidRDefault="007946FA" w:rsidP="000E0E0D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Factsheet</w:t>
      </w:r>
    </w:p>
    <w:p w14:paraId="2D473875" w14:textId="77777777" w:rsidR="000E0E0D" w:rsidRDefault="000E0E0D" w:rsidP="000E0E0D">
      <w:pPr>
        <w:rPr>
          <w:rFonts w:ascii="Arial" w:hAnsi="Arial" w:cs="Arial"/>
          <w:lang w:val="de-DE"/>
        </w:rPr>
      </w:pPr>
    </w:p>
    <w:p w14:paraId="52E64999" w14:textId="3AE6705D" w:rsidR="00BE1E9E" w:rsidRPr="000E0E0D" w:rsidRDefault="007946FA" w:rsidP="00987F19">
      <w:pPr>
        <w:spacing w:after="240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sz w:val="28"/>
          <w:szCs w:val="28"/>
        </w:rPr>
        <w:t xml:space="preserve">Treasury &amp; Finance Convention </w:t>
      </w:r>
    </w:p>
    <w:p w14:paraId="6BADC3B5" w14:textId="4A5F9EA3" w:rsidR="007946FA" w:rsidRPr="00FE3D7B" w:rsidRDefault="007946FA" w:rsidP="00987F19">
      <w:pPr>
        <w:spacing w:after="24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Der Branchentreff für Finanzverantwortliche in Österreich</w:t>
      </w:r>
    </w:p>
    <w:p w14:paraId="117BFEF0" w14:textId="36E4F9F7" w:rsidR="00DA1F2E" w:rsidRDefault="00C22E07" w:rsidP="00987F19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SLG Treasury</w:t>
      </w:r>
      <w:r w:rsidR="00DA1F2E">
        <w:rPr>
          <w:rFonts w:ascii="Arial" w:hAnsi="Arial" w:cs="Arial"/>
        </w:rPr>
        <w:t xml:space="preserve"> veranstaltet seit 3</w:t>
      </w:r>
      <w:r>
        <w:rPr>
          <w:rFonts w:ascii="Arial" w:hAnsi="Arial" w:cs="Arial"/>
        </w:rPr>
        <w:t>6</w:t>
      </w:r>
      <w:r w:rsidR="00DA1F2E">
        <w:rPr>
          <w:rFonts w:ascii="Arial" w:hAnsi="Arial" w:cs="Arial"/>
        </w:rPr>
        <w:t xml:space="preserve"> Jahren mit dem Finanzsymposium in Mannheim d</w:t>
      </w:r>
      <w:r w:rsidR="003404E6">
        <w:rPr>
          <w:rFonts w:ascii="Arial" w:hAnsi="Arial" w:cs="Arial"/>
        </w:rPr>
        <w:t>en</w:t>
      </w:r>
      <w:r w:rsidR="00DA1F2E">
        <w:rPr>
          <w:rFonts w:ascii="Arial" w:hAnsi="Arial" w:cs="Arial"/>
        </w:rPr>
        <w:t xml:space="preserve"> größte</w:t>
      </w:r>
      <w:r w:rsidR="003404E6">
        <w:rPr>
          <w:rFonts w:ascii="Arial" w:hAnsi="Arial" w:cs="Arial"/>
        </w:rPr>
        <w:t>n</w:t>
      </w:r>
      <w:r w:rsidR="00DA1F2E">
        <w:rPr>
          <w:rFonts w:ascii="Arial" w:hAnsi="Arial" w:cs="Arial"/>
        </w:rPr>
        <w:t xml:space="preserve"> Branchentreff für Finanzverantwortliche </w:t>
      </w:r>
      <w:r w:rsidR="00FF0B11">
        <w:rPr>
          <w:rFonts w:ascii="Arial" w:hAnsi="Arial" w:cs="Arial"/>
        </w:rPr>
        <w:t>in Europa</w:t>
      </w:r>
      <w:r w:rsidR="00DA1F2E">
        <w:rPr>
          <w:rFonts w:ascii="Arial" w:hAnsi="Arial" w:cs="Arial"/>
        </w:rPr>
        <w:t xml:space="preserve">. 2023 wurde das Erfolgskonzept nach Österreich gebracht: Die Treasury &amp; Finance Convention in Schladming soll sich </w:t>
      </w:r>
      <w:r w:rsidR="003404E6">
        <w:rPr>
          <w:rFonts w:ascii="Arial" w:hAnsi="Arial" w:cs="Arial"/>
        </w:rPr>
        <w:t xml:space="preserve">auch </w:t>
      </w:r>
      <w:r w:rsidR="00DA1F2E">
        <w:rPr>
          <w:rFonts w:ascii="Arial" w:hAnsi="Arial" w:cs="Arial"/>
        </w:rPr>
        <w:t xml:space="preserve">hierzulande zum Top-Event für die </w:t>
      </w:r>
      <w:r w:rsidR="00E14928">
        <w:rPr>
          <w:rFonts w:ascii="Arial" w:hAnsi="Arial" w:cs="Arial"/>
        </w:rPr>
        <w:t xml:space="preserve">heimische </w:t>
      </w:r>
      <w:r w:rsidR="00DA1F2E">
        <w:rPr>
          <w:rFonts w:ascii="Arial" w:hAnsi="Arial" w:cs="Arial"/>
        </w:rPr>
        <w:t>Finanz- und Treasury-Community etablieren.</w:t>
      </w:r>
    </w:p>
    <w:p w14:paraId="309B41C5" w14:textId="1EE84D6F" w:rsidR="007946FA" w:rsidRDefault="007A75AC" w:rsidP="007A75AC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Drei Tage lang wird </w:t>
      </w:r>
      <w:r w:rsidR="00DA1F2E">
        <w:rPr>
          <w:rFonts w:ascii="Arial" w:hAnsi="Arial" w:cs="Arial"/>
        </w:rPr>
        <w:t xml:space="preserve">Mitte September </w:t>
      </w:r>
      <w:r w:rsidR="007946FA" w:rsidRPr="007946FA">
        <w:rPr>
          <w:rFonts w:ascii="Arial" w:hAnsi="Arial" w:cs="Arial"/>
        </w:rPr>
        <w:t>in der Obersteiermark über aktuelle unternehmerische Herausforderungen diskutiert</w:t>
      </w:r>
      <w:r>
        <w:rPr>
          <w:rFonts w:ascii="Arial" w:hAnsi="Arial" w:cs="Arial"/>
        </w:rPr>
        <w:t xml:space="preserve">. </w:t>
      </w:r>
      <w:r w:rsidRPr="007A75AC">
        <w:rPr>
          <w:rFonts w:ascii="Arial" w:hAnsi="Arial" w:cs="Arial"/>
        </w:rPr>
        <w:t xml:space="preserve">Neben klassischen </w:t>
      </w:r>
      <w:r w:rsidR="00684014">
        <w:rPr>
          <w:rFonts w:ascii="Arial" w:hAnsi="Arial" w:cs="Arial"/>
        </w:rPr>
        <w:t>Key Notes</w:t>
      </w:r>
      <w:r w:rsidR="00684014" w:rsidRPr="007A75AC">
        <w:rPr>
          <w:rFonts w:ascii="Arial" w:hAnsi="Arial" w:cs="Arial"/>
        </w:rPr>
        <w:t xml:space="preserve"> </w:t>
      </w:r>
      <w:r w:rsidRPr="007A75AC">
        <w:rPr>
          <w:rFonts w:ascii="Arial" w:hAnsi="Arial" w:cs="Arial"/>
        </w:rPr>
        <w:t xml:space="preserve">werden auch interaktivere Formen der Teilnahme geboten. Dazu gehören Workshops und Best Practice Talks, bei denen alle </w:t>
      </w:r>
      <w:proofErr w:type="gramStart"/>
      <w:r w:rsidRPr="007A75AC">
        <w:rPr>
          <w:rFonts w:ascii="Arial" w:hAnsi="Arial" w:cs="Arial"/>
        </w:rPr>
        <w:t>Teilnehmer</w:t>
      </w:r>
      <w:r w:rsidR="00DA1F2E">
        <w:rPr>
          <w:rFonts w:ascii="Arial" w:hAnsi="Arial" w:cs="Arial"/>
        </w:rPr>
        <w:t>:innen</w:t>
      </w:r>
      <w:proofErr w:type="gramEnd"/>
      <w:r w:rsidRPr="007A75AC">
        <w:rPr>
          <w:rFonts w:ascii="Arial" w:hAnsi="Arial" w:cs="Arial"/>
        </w:rPr>
        <w:t xml:space="preserve"> eingeladen sind, den eigenen Standpunkt darzulegen.</w:t>
      </w:r>
      <w:r>
        <w:rPr>
          <w:rFonts w:ascii="Arial" w:hAnsi="Arial" w:cs="Arial"/>
        </w:rPr>
        <w:t xml:space="preserve"> </w:t>
      </w:r>
      <w:r w:rsidRPr="007A75AC">
        <w:rPr>
          <w:rFonts w:ascii="Arial" w:hAnsi="Arial" w:cs="Arial"/>
        </w:rPr>
        <w:t>Insgesamt kann man an den drei Kongresstagen aus knapp vierzig Programmpunkten wählen.</w:t>
      </w:r>
      <w:r w:rsidR="00684014">
        <w:rPr>
          <w:rFonts w:ascii="Arial" w:hAnsi="Arial" w:cs="Arial"/>
        </w:rPr>
        <w:t xml:space="preserve"> </w:t>
      </w:r>
      <w:r w:rsidRPr="007A75AC">
        <w:rPr>
          <w:rFonts w:ascii="Arial" w:hAnsi="Arial" w:cs="Arial"/>
        </w:rPr>
        <w:t xml:space="preserve">Das Themenspektrum deckt dabei sämtliche Aspekte der Treasury </w:t>
      </w:r>
      <w:r w:rsidR="003404E6">
        <w:rPr>
          <w:rFonts w:ascii="Arial" w:hAnsi="Arial" w:cs="Arial"/>
        </w:rPr>
        <w:t>&amp;</w:t>
      </w:r>
      <w:r w:rsidRPr="007A75AC">
        <w:rPr>
          <w:rFonts w:ascii="Arial" w:hAnsi="Arial" w:cs="Arial"/>
        </w:rPr>
        <w:t xml:space="preserve"> Finance Praxis ab und reicht von </w:t>
      </w:r>
      <w:r w:rsidR="00684014">
        <w:rPr>
          <w:rFonts w:ascii="Arial" w:hAnsi="Arial" w:cs="Arial"/>
        </w:rPr>
        <w:t>Corporate Finance</w:t>
      </w:r>
      <w:r w:rsidR="008C065E">
        <w:rPr>
          <w:rFonts w:ascii="Arial" w:hAnsi="Arial" w:cs="Arial"/>
        </w:rPr>
        <w:t xml:space="preserve"> </w:t>
      </w:r>
      <w:r w:rsidRPr="007A75AC">
        <w:rPr>
          <w:rFonts w:ascii="Arial" w:hAnsi="Arial" w:cs="Arial"/>
        </w:rPr>
        <w:t xml:space="preserve">über </w:t>
      </w:r>
      <w:r w:rsidR="00684014">
        <w:rPr>
          <w:rFonts w:ascii="Arial" w:hAnsi="Arial" w:cs="Arial"/>
        </w:rPr>
        <w:t xml:space="preserve">finanzielles </w:t>
      </w:r>
      <w:r w:rsidRPr="007A75AC">
        <w:rPr>
          <w:rFonts w:ascii="Arial" w:hAnsi="Arial" w:cs="Arial"/>
        </w:rPr>
        <w:t>Risiko</w:t>
      </w:r>
      <w:r w:rsidR="00AF3705">
        <w:rPr>
          <w:rFonts w:ascii="Arial" w:hAnsi="Arial" w:cs="Arial"/>
        </w:rPr>
        <w:t>-</w:t>
      </w:r>
      <w:r w:rsidRPr="007A75AC">
        <w:rPr>
          <w:rFonts w:ascii="Arial" w:hAnsi="Arial" w:cs="Arial"/>
        </w:rPr>
        <w:t>Management</w:t>
      </w:r>
      <w:r w:rsidR="00684014">
        <w:rPr>
          <w:rFonts w:ascii="Arial" w:hAnsi="Arial" w:cs="Arial"/>
        </w:rPr>
        <w:t>,</w:t>
      </w:r>
      <w:r w:rsidR="008C065E">
        <w:rPr>
          <w:rFonts w:ascii="Arial" w:hAnsi="Arial" w:cs="Arial"/>
        </w:rPr>
        <w:t xml:space="preserve"> </w:t>
      </w:r>
      <w:r w:rsidR="00684014">
        <w:rPr>
          <w:rFonts w:ascii="Arial" w:hAnsi="Arial" w:cs="Arial"/>
        </w:rPr>
        <w:t>Cash Management</w:t>
      </w:r>
      <w:r w:rsidRPr="007A75AC">
        <w:rPr>
          <w:rFonts w:ascii="Arial" w:hAnsi="Arial" w:cs="Arial"/>
        </w:rPr>
        <w:t xml:space="preserve"> und technologische Neuerungen </w:t>
      </w:r>
      <w:r w:rsidR="00684014">
        <w:rPr>
          <w:rFonts w:ascii="Arial" w:hAnsi="Arial" w:cs="Arial"/>
        </w:rPr>
        <w:t xml:space="preserve">wie künstliche Intelligenz </w:t>
      </w:r>
      <w:r w:rsidRPr="007A75AC">
        <w:rPr>
          <w:rFonts w:ascii="Arial" w:hAnsi="Arial" w:cs="Arial"/>
        </w:rPr>
        <w:t>bis hin zu unterschiedlichen Fragen der Digitalisierung.</w:t>
      </w:r>
      <w:r w:rsidR="00E149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7946FA">
        <w:rPr>
          <w:rFonts w:ascii="Arial" w:hAnsi="Arial" w:cs="Arial"/>
        </w:rPr>
        <w:t>eben hochwertigen Inhalten spielt auf der Treasury &amp; Finance Convention auch das Networking eine zentrale Rolle.</w:t>
      </w:r>
      <w:r>
        <w:rPr>
          <w:rFonts w:ascii="Arial" w:hAnsi="Arial" w:cs="Arial"/>
        </w:rPr>
        <w:t xml:space="preserve"> </w:t>
      </w:r>
    </w:p>
    <w:p w14:paraId="48D3EAEE" w14:textId="084E82C6" w:rsidR="00DA1F2E" w:rsidRDefault="003404E6" w:rsidP="007A75AC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Rund 30 </w:t>
      </w:r>
      <w:proofErr w:type="spellStart"/>
      <w:proofErr w:type="gramStart"/>
      <w:r>
        <w:rPr>
          <w:rFonts w:ascii="Arial" w:hAnsi="Arial" w:cs="Arial"/>
        </w:rPr>
        <w:t>Aussteller:innen</w:t>
      </w:r>
      <w:proofErr w:type="spellEnd"/>
      <w:proofErr w:type="gramEnd"/>
      <w:r>
        <w:rPr>
          <w:rFonts w:ascii="Arial" w:hAnsi="Arial" w:cs="Arial"/>
        </w:rPr>
        <w:t xml:space="preserve"> auf sechs Bühnen </w:t>
      </w:r>
      <w:r w:rsidR="00DA1F2E">
        <w:rPr>
          <w:rFonts w:ascii="Arial" w:hAnsi="Arial" w:cs="Arial"/>
        </w:rPr>
        <w:t xml:space="preserve">warten auf die </w:t>
      </w:r>
      <w:r>
        <w:rPr>
          <w:rFonts w:ascii="Arial" w:hAnsi="Arial" w:cs="Arial"/>
        </w:rPr>
        <w:t xml:space="preserve">mehr als 400 </w:t>
      </w:r>
      <w:r w:rsidR="00DA1F2E">
        <w:rPr>
          <w:rFonts w:ascii="Arial" w:hAnsi="Arial" w:cs="Arial"/>
        </w:rPr>
        <w:t>Teilnehmer:innen.</w:t>
      </w:r>
    </w:p>
    <w:p w14:paraId="38AEB3F2" w14:textId="5488A537" w:rsidR="00E14928" w:rsidRPr="00E14928" w:rsidRDefault="00E14928" w:rsidP="007A75AC">
      <w:pPr>
        <w:spacing w:after="240" w:line="360" w:lineRule="auto"/>
        <w:jc w:val="both"/>
        <w:rPr>
          <w:rFonts w:ascii="Arial" w:hAnsi="Arial" w:cs="Arial"/>
          <w:b/>
          <w:bCs/>
        </w:rPr>
      </w:pPr>
      <w:r w:rsidRPr="00E14928">
        <w:rPr>
          <w:rFonts w:ascii="Arial" w:hAnsi="Arial" w:cs="Arial"/>
          <w:b/>
          <w:bCs/>
        </w:rPr>
        <w:t>Superwahljahr 2024</w:t>
      </w:r>
      <w:r w:rsidR="00CB042E">
        <w:rPr>
          <w:rFonts w:ascii="Arial" w:hAnsi="Arial" w:cs="Arial"/>
          <w:b/>
          <w:bCs/>
        </w:rPr>
        <w:t xml:space="preserve"> und Standortsicherheit Österreich </w:t>
      </w:r>
    </w:p>
    <w:p w14:paraId="45BE8DE6" w14:textId="11FD1755" w:rsidR="00E14928" w:rsidRPr="007946FA" w:rsidRDefault="00DA1F2E" w:rsidP="00E14928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heurige Treasury &amp; Finance Convention findet von 11. bis 13. September im </w:t>
      </w:r>
      <w:proofErr w:type="spellStart"/>
      <w:r>
        <w:rPr>
          <w:rFonts w:ascii="Arial" w:hAnsi="Arial" w:cs="Arial"/>
        </w:rPr>
        <w:t>congress</w:t>
      </w:r>
      <w:proofErr w:type="spellEnd"/>
      <w:r>
        <w:rPr>
          <w:rFonts w:ascii="Arial" w:hAnsi="Arial" w:cs="Arial"/>
        </w:rPr>
        <w:t xml:space="preserve"> in Schladming statt. </w:t>
      </w:r>
      <w:r w:rsidR="00E14928" w:rsidRPr="00E14928">
        <w:rPr>
          <w:rFonts w:ascii="Arial" w:hAnsi="Arial" w:cs="Arial"/>
        </w:rPr>
        <w:t>Zahlreiche Themen und Programmpunkte widmen sich den aktuell drängendsten Fragen der Finanzwelt</w:t>
      </w:r>
      <w:r w:rsidR="00E14928">
        <w:rPr>
          <w:rFonts w:ascii="Arial" w:hAnsi="Arial" w:cs="Arial"/>
        </w:rPr>
        <w:t xml:space="preserve"> wie </w:t>
      </w:r>
      <w:r w:rsidR="00684014">
        <w:rPr>
          <w:rFonts w:ascii="Arial" w:hAnsi="Arial" w:cs="Arial"/>
        </w:rPr>
        <w:t>nachhaltige und tragfähige</w:t>
      </w:r>
      <w:r w:rsidR="00684014" w:rsidRPr="00E14928">
        <w:rPr>
          <w:rFonts w:ascii="Arial" w:hAnsi="Arial" w:cs="Arial"/>
        </w:rPr>
        <w:t xml:space="preserve"> </w:t>
      </w:r>
      <w:r w:rsidR="00E14928" w:rsidRPr="00E14928">
        <w:rPr>
          <w:rFonts w:ascii="Arial" w:hAnsi="Arial" w:cs="Arial"/>
        </w:rPr>
        <w:t>Finanzierungsstrategien</w:t>
      </w:r>
      <w:r w:rsidR="003404E6">
        <w:rPr>
          <w:rFonts w:ascii="Arial" w:hAnsi="Arial" w:cs="Arial"/>
        </w:rPr>
        <w:t>, e</w:t>
      </w:r>
      <w:r w:rsidR="00E14928" w:rsidRPr="00E14928">
        <w:rPr>
          <w:rFonts w:ascii="Arial" w:hAnsi="Arial" w:cs="Arial"/>
        </w:rPr>
        <w:t xml:space="preserve">ffiziente </w:t>
      </w:r>
      <w:r w:rsidR="00684014">
        <w:rPr>
          <w:rFonts w:ascii="Arial" w:hAnsi="Arial" w:cs="Arial"/>
        </w:rPr>
        <w:t xml:space="preserve">und treffsichere </w:t>
      </w:r>
      <w:r w:rsidR="00E14928" w:rsidRPr="00E14928">
        <w:rPr>
          <w:rFonts w:ascii="Arial" w:hAnsi="Arial" w:cs="Arial"/>
        </w:rPr>
        <w:t>Liquiditätsplanung</w:t>
      </w:r>
      <w:r w:rsidR="003404E6">
        <w:rPr>
          <w:rFonts w:ascii="Arial" w:hAnsi="Arial" w:cs="Arial"/>
        </w:rPr>
        <w:t xml:space="preserve"> oder </w:t>
      </w:r>
      <w:r w:rsidR="00E14928" w:rsidRPr="00E14928">
        <w:rPr>
          <w:rFonts w:ascii="Arial" w:hAnsi="Arial" w:cs="Arial"/>
        </w:rPr>
        <w:t>Einsatz und Management digitaler Währungen</w:t>
      </w:r>
      <w:r w:rsidR="003404E6">
        <w:rPr>
          <w:rFonts w:ascii="Arial" w:hAnsi="Arial" w:cs="Arial"/>
        </w:rPr>
        <w:t xml:space="preserve">. </w:t>
      </w:r>
      <w:r w:rsidR="00E14928" w:rsidRPr="003404E6">
        <w:rPr>
          <w:rFonts w:ascii="Arial" w:hAnsi="Arial" w:cs="Arial"/>
        </w:rPr>
        <w:t xml:space="preserve">Mit Keynotes von </w:t>
      </w:r>
      <w:r w:rsidR="00E14928" w:rsidRPr="003404E6">
        <w:rPr>
          <w:rFonts w:ascii="Arial" w:hAnsi="Arial" w:cs="Arial"/>
          <w:b/>
          <w:bCs/>
        </w:rPr>
        <w:t>Peter Filzmaier</w:t>
      </w:r>
      <w:r w:rsidR="00E14928" w:rsidRPr="003404E6">
        <w:rPr>
          <w:rFonts w:ascii="Arial" w:hAnsi="Arial" w:cs="Arial"/>
        </w:rPr>
        <w:t xml:space="preserve"> und </w:t>
      </w:r>
      <w:r w:rsidR="00E14928" w:rsidRPr="003404E6">
        <w:rPr>
          <w:rFonts w:ascii="Arial" w:hAnsi="Arial" w:cs="Arial"/>
          <w:b/>
          <w:bCs/>
        </w:rPr>
        <w:t>Martin Schulz</w:t>
      </w:r>
      <w:r w:rsidR="00E14928" w:rsidRPr="003404E6">
        <w:rPr>
          <w:rFonts w:ascii="Arial" w:hAnsi="Arial" w:cs="Arial"/>
        </w:rPr>
        <w:t xml:space="preserve"> erwarten die </w:t>
      </w:r>
      <w:proofErr w:type="gramStart"/>
      <w:r w:rsidR="00E14928" w:rsidRPr="003404E6">
        <w:rPr>
          <w:rFonts w:ascii="Arial" w:hAnsi="Arial" w:cs="Arial"/>
        </w:rPr>
        <w:t>Teilnehmer</w:t>
      </w:r>
      <w:r w:rsidR="003404E6" w:rsidRPr="003404E6">
        <w:rPr>
          <w:rFonts w:ascii="Arial" w:hAnsi="Arial" w:cs="Arial"/>
        </w:rPr>
        <w:t>:innen</w:t>
      </w:r>
      <w:proofErr w:type="gramEnd"/>
      <w:r w:rsidR="00E14928" w:rsidRPr="003404E6">
        <w:rPr>
          <w:rFonts w:ascii="Arial" w:hAnsi="Arial" w:cs="Arial"/>
        </w:rPr>
        <w:t xml:space="preserve"> fundierte Einblicke in das Superwahljahr 2024. </w:t>
      </w:r>
      <w:r w:rsidR="00CB042E">
        <w:rPr>
          <w:rFonts w:ascii="Arial" w:hAnsi="Arial" w:cs="Arial"/>
        </w:rPr>
        <w:t xml:space="preserve">Zentral wird aber sicher die Diskussion um den Wirtschaftsstandort Österreich mit namhaften </w:t>
      </w:r>
      <w:proofErr w:type="spellStart"/>
      <w:proofErr w:type="gramStart"/>
      <w:r w:rsidR="00CB042E">
        <w:rPr>
          <w:rFonts w:ascii="Arial" w:hAnsi="Arial" w:cs="Arial"/>
        </w:rPr>
        <w:t>Vertreter</w:t>
      </w:r>
      <w:r w:rsidR="008C065E">
        <w:rPr>
          <w:rFonts w:ascii="Arial" w:hAnsi="Arial" w:cs="Arial"/>
        </w:rPr>
        <w:t>:inne</w:t>
      </w:r>
      <w:r w:rsidR="00CB042E">
        <w:rPr>
          <w:rFonts w:ascii="Arial" w:hAnsi="Arial" w:cs="Arial"/>
        </w:rPr>
        <w:t>n</w:t>
      </w:r>
      <w:proofErr w:type="spellEnd"/>
      <w:proofErr w:type="gramEnd"/>
      <w:r w:rsidR="00CB042E">
        <w:rPr>
          <w:rFonts w:ascii="Arial" w:hAnsi="Arial" w:cs="Arial"/>
        </w:rPr>
        <w:t xml:space="preserve"> aus Unternehmen, WKO und Banken sein. </w:t>
      </w:r>
      <w:r w:rsidR="003404E6">
        <w:rPr>
          <w:rFonts w:ascii="Arial" w:hAnsi="Arial" w:cs="Arial"/>
        </w:rPr>
        <w:t xml:space="preserve">ORF-Journalistin </w:t>
      </w:r>
      <w:r w:rsidR="00E14928" w:rsidRPr="003404E6">
        <w:rPr>
          <w:rFonts w:ascii="Arial" w:hAnsi="Arial" w:cs="Arial"/>
          <w:b/>
          <w:bCs/>
        </w:rPr>
        <w:t xml:space="preserve">Mariella </w:t>
      </w:r>
      <w:proofErr w:type="spellStart"/>
      <w:r w:rsidR="00E14928" w:rsidRPr="003404E6">
        <w:rPr>
          <w:rFonts w:ascii="Arial" w:hAnsi="Arial" w:cs="Arial"/>
          <w:b/>
          <w:bCs/>
        </w:rPr>
        <w:t>Gittle</w:t>
      </w:r>
      <w:r w:rsidR="00E14928" w:rsidRPr="00C22E07">
        <w:rPr>
          <w:rFonts w:ascii="Arial" w:hAnsi="Arial" w:cs="Arial"/>
          <w:b/>
          <w:bCs/>
        </w:rPr>
        <w:t>r</w:t>
      </w:r>
      <w:proofErr w:type="spellEnd"/>
      <w:r w:rsidR="003404E6">
        <w:rPr>
          <w:rFonts w:ascii="Arial" w:hAnsi="Arial" w:cs="Arial"/>
        </w:rPr>
        <w:t xml:space="preserve"> </w:t>
      </w:r>
      <w:r w:rsidR="00E14928" w:rsidRPr="003404E6">
        <w:rPr>
          <w:rFonts w:ascii="Arial" w:hAnsi="Arial" w:cs="Arial"/>
        </w:rPr>
        <w:t>übernimmt die Moderation und wird durch die Veranstaltung führen.</w:t>
      </w:r>
    </w:p>
    <w:p w14:paraId="34CD9FBF" w14:textId="6D22A939" w:rsidR="000E0E0D" w:rsidRDefault="007A75AC" w:rsidP="007946FA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Treasury &amp; Finance Convention</w:t>
      </w:r>
      <w:r w:rsidR="007946FA" w:rsidRPr="007946FA">
        <w:rPr>
          <w:rFonts w:ascii="Arial" w:hAnsi="Arial" w:cs="Arial"/>
        </w:rPr>
        <w:t xml:space="preserve"> wird nach den Kriterien des „Österreichischen Umweltzeichen Green Meetings &amp; Green Events“ ausgerichtet.</w:t>
      </w:r>
    </w:p>
    <w:p w14:paraId="377B1818" w14:textId="6A98A2BB" w:rsidR="00BE1E9E" w:rsidRPr="00BE1E9E" w:rsidRDefault="00FF0B11" w:rsidP="00FF0B11">
      <w:pPr>
        <w:spacing w:after="240"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</w:rPr>
        <w:t xml:space="preserve">Mehr Informationen unter: </w:t>
      </w:r>
      <w:hyperlink r:id="rId6" w:history="1">
        <w:r w:rsidRPr="00A664FA">
          <w:rPr>
            <w:rStyle w:val="Hyperlink"/>
            <w:rFonts w:ascii="Arial" w:hAnsi="Arial" w:cs="Arial"/>
          </w:rPr>
          <w:t>https://treasury-finance-convention.at/</w:t>
        </w:r>
      </w:hyperlink>
      <w:r>
        <w:rPr>
          <w:rFonts w:ascii="Arial" w:hAnsi="Arial" w:cs="Arial"/>
        </w:rPr>
        <w:t xml:space="preserve"> </w:t>
      </w:r>
    </w:p>
    <w:sectPr w:rsidR="00BE1E9E" w:rsidRPr="00BE1E9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B4757" w14:textId="77777777" w:rsidR="00A863E8" w:rsidRDefault="00A863E8" w:rsidP="00BE1E9E">
      <w:pPr>
        <w:spacing w:after="0" w:line="240" w:lineRule="auto"/>
      </w:pPr>
      <w:r>
        <w:separator/>
      </w:r>
    </w:p>
  </w:endnote>
  <w:endnote w:type="continuationSeparator" w:id="0">
    <w:p w14:paraId="36120F95" w14:textId="77777777" w:rsidR="00A863E8" w:rsidRDefault="00A863E8" w:rsidP="00BE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3039549"/>
      <w:docPartObj>
        <w:docPartGallery w:val="Page Numbers (Bottom of Page)"/>
        <w:docPartUnique/>
      </w:docPartObj>
    </w:sdtPr>
    <w:sdtEndPr/>
    <w:sdtContent>
      <w:p w14:paraId="3786324B" w14:textId="7C45DFE8" w:rsidR="00987F19" w:rsidRDefault="00987F19">
        <w:pPr>
          <w:pStyle w:val="Fuzeile"/>
          <w:jc w:val="right"/>
        </w:pPr>
        <w:r w:rsidRPr="00987F19">
          <w:rPr>
            <w:rFonts w:ascii="Arial" w:hAnsi="Arial" w:cs="Arial"/>
            <w:sz w:val="18"/>
            <w:szCs w:val="18"/>
          </w:rPr>
          <w:fldChar w:fldCharType="begin"/>
        </w:r>
        <w:r w:rsidRPr="00987F19">
          <w:rPr>
            <w:rFonts w:ascii="Arial" w:hAnsi="Arial" w:cs="Arial"/>
            <w:sz w:val="18"/>
            <w:szCs w:val="18"/>
          </w:rPr>
          <w:instrText>PAGE   \* MERGEFORMAT</w:instrText>
        </w:r>
        <w:r w:rsidRPr="00987F19">
          <w:rPr>
            <w:rFonts w:ascii="Arial" w:hAnsi="Arial" w:cs="Arial"/>
            <w:sz w:val="18"/>
            <w:szCs w:val="18"/>
          </w:rPr>
          <w:fldChar w:fldCharType="separate"/>
        </w:r>
        <w:r w:rsidRPr="00987F19">
          <w:rPr>
            <w:rFonts w:ascii="Arial" w:hAnsi="Arial" w:cs="Arial"/>
            <w:sz w:val="18"/>
            <w:szCs w:val="18"/>
            <w:lang w:val="de-DE"/>
          </w:rPr>
          <w:t>2</w:t>
        </w:r>
        <w:r w:rsidRPr="00987F1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B2F6787" w14:textId="77777777" w:rsidR="00987F19" w:rsidRDefault="00987F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2C10E" w14:textId="77777777" w:rsidR="00A863E8" w:rsidRDefault="00A863E8" w:rsidP="00BE1E9E">
      <w:pPr>
        <w:spacing w:after="0" w:line="240" w:lineRule="auto"/>
      </w:pPr>
      <w:r>
        <w:separator/>
      </w:r>
    </w:p>
  </w:footnote>
  <w:footnote w:type="continuationSeparator" w:id="0">
    <w:p w14:paraId="1DB477CA" w14:textId="77777777" w:rsidR="00A863E8" w:rsidRDefault="00A863E8" w:rsidP="00BE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7C96F" w14:textId="2433D8AE" w:rsidR="000E0E0D" w:rsidRDefault="00C22E07" w:rsidP="00C22E07">
    <w:pPr>
      <w:pStyle w:val="Kopfzeile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7B83BAB" wp14:editId="4B335286">
          <wp:simplePos x="0" y="0"/>
          <wp:positionH relativeFrom="margin">
            <wp:posOffset>3724275</wp:posOffset>
          </wp:positionH>
          <wp:positionV relativeFrom="topMargin">
            <wp:posOffset>250190</wp:posOffset>
          </wp:positionV>
          <wp:extent cx="1914525" cy="668816"/>
          <wp:effectExtent l="0" t="0" r="0" b="0"/>
          <wp:wrapSquare wrapText="bothSides"/>
          <wp:docPr id="709238511" name="Grafik 3" descr="Ein Bild, das Schrift, Text, Grafiken, Screensho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238511" name="Grafik 3" descr="Ein Bild, das Schrift, Text, Grafiken, Screenshot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68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5BEAD6" wp14:editId="704EA544">
              <wp:simplePos x="0" y="0"/>
              <wp:positionH relativeFrom="column">
                <wp:posOffset>3605530</wp:posOffset>
              </wp:positionH>
              <wp:positionV relativeFrom="paragraph">
                <wp:posOffset>-230505</wp:posOffset>
              </wp:positionV>
              <wp:extent cx="2124075" cy="628650"/>
              <wp:effectExtent l="0" t="0" r="28575" b="19050"/>
              <wp:wrapNone/>
              <wp:docPr id="1760737818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4075" cy="628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DCDE3D" id="Rechteck 2" o:spid="_x0000_s1026" style="position:absolute;margin-left:283.9pt;margin-top:-18.15pt;width:167.25pt;height:4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" fillcolor="white [3212]" strokecolor="white [3212]" strokeweight="1pt"/>
          </w:pict>
        </mc:Fallback>
      </mc:AlternateContent>
    </w:r>
    <w:r w:rsidR="000E0E0D">
      <w:rPr>
        <w:noProof/>
      </w:rPr>
      <w:drawing>
        <wp:anchor distT="0" distB="0" distL="114300" distR="114300" simplePos="0" relativeHeight="251659264" behindDoc="1" locked="0" layoutInCell="1" allowOverlap="1" wp14:anchorId="7ECAD66C" wp14:editId="5B7A1C14">
          <wp:simplePos x="0" y="0"/>
          <wp:positionH relativeFrom="page">
            <wp:align>right</wp:align>
          </wp:positionH>
          <wp:positionV relativeFrom="paragraph">
            <wp:posOffset>-657860</wp:posOffset>
          </wp:positionV>
          <wp:extent cx="7583170" cy="1276350"/>
          <wp:effectExtent l="0" t="0" r="0" b="0"/>
          <wp:wrapNone/>
          <wp:docPr id="4" name="Grafik 4" descr="Ein Bild, das Text, Screenshot, Reihe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reenshot, Reihe, Schrift enthält.&#10;&#10;Automatisch generierte Beschreibung"/>
                  <pic:cNvPicPr/>
                </pic:nvPicPr>
                <pic:blipFill rotWithShape="1">
                  <a:blip r:embed="rId2"/>
                  <a:srcRect l="126" b="88115"/>
                  <a:stretch/>
                </pic:blipFill>
                <pic:spPr bwMode="auto">
                  <a:xfrm>
                    <a:off x="0" y="0"/>
                    <a:ext cx="7583170" cy="1276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B1E35F" w14:textId="2E8AF709" w:rsidR="00987F19" w:rsidRDefault="00987F19" w:rsidP="00BE1E9E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9E"/>
    <w:rsid w:val="0006400C"/>
    <w:rsid w:val="000D5CE3"/>
    <w:rsid w:val="000E0E0D"/>
    <w:rsid w:val="00103C50"/>
    <w:rsid w:val="001E080B"/>
    <w:rsid w:val="00307B31"/>
    <w:rsid w:val="003404E6"/>
    <w:rsid w:val="003A5D68"/>
    <w:rsid w:val="00485D48"/>
    <w:rsid w:val="00645DC4"/>
    <w:rsid w:val="0066241D"/>
    <w:rsid w:val="00675B07"/>
    <w:rsid w:val="00684014"/>
    <w:rsid w:val="006C4F4B"/>
    <w:rsid w:val="00724B5B"/>
    <w:rsid w:val="007946FA"/>
    <w:rsid w:val="007A75AC"/>
    <w:rsid w:val="008857F6"/>
    <w:rsid w:val="008A0D0C"/>
    <w:rsid w:val="008C065E"/>
    <w:rsid w:val="00987F19"/>
    <w:rsid w:val="00A42225"/>
    <w:rsid w:val="00A863E8"/>
    <w:rsid w:val="00AF3705"/>
    <w:rsid w:val="00BE1E9E"/>
    <w:rsid w:val="00C22E07"/>
    <w:rsid w:val="00C36B05"/>
    <w:rsid w:val="00C43AB3"/>
    <w:rsid w:val="00CB042E"/>
    <w:rsid w:val="00CC7A79"/>
    <w:rsid w:val="00DA1F2E"/>
    <w:rsid w:val="00DE7894"/>
    <w:rsid w:val="00E05837"/>
    <w:rsid w:val="00E05B24"/>
    <w:rsid w:val="00E14928"/>
    <w:rsid w:val="00EB5E22"/>
    <w:rsid w:val="00FE3D7B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E0A7B8"/>
  <w15:chartTrackingRefBased/>
  <w15:docId w15:val="{79CD8F58-ADA6-4CFF-88FD-E478696D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E1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E1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1E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E1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E1E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E1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1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1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1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E1E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E1E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1E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E1E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E1E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E1E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1E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1E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1E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E1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E1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E1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E1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E1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E1E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E1E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E1E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E1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E1E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E1E9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E1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1E9E"/>
  </w:style>
  <w:style w:type="paragraph" w:styleId="Fuzeile">
    <w:name w:val="footer"/>
    <w:basedOn w:val="Standard"/>
    <w:link w:val="FuzeileZchn"/>
    <w:uiPriority w:val="99"/>
    <w:unhideWhenUsed/>
    <w:rsid w:val="00BE1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1E9E"/>
  </w:style>
  <w:style w:type="character" w:styleId="Hyperlink">
    <w:name w:val="Hyperlink"/>
    <w:basedOn w:val="Absatz-Standardschriftart"/>
    <w:uiPriority w:val="99"/>
    <w:unhideWhenUsed/>
    <w:rsid w:val="000E0E0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0E0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0E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E14928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E08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E08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E08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08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080B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43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easury-finance-convention.a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Hirsch Barbara</dc:creator>
  <cp:keywords/>
  <dc:description/>
  <cp:lastModifiedBy>Mariana Tomash</cp:lastModifiedBy>
  <cp:revision>4</cp:revision>
  <dcterms:created xsi:type="dcterms:W3CDTF">2024-07-15T13:05:00Z</dcterms:created>
  <dcterms:modified xsi:type="dcterms:W3CDTF">2025-03-26T13:29:00Z</dcterms:modified>
</cp:coreProperties>
</file>